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AC2895" w:rsidTr="00AC289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C2895" w:rsidRDefault="00AC2895">
            <w:pPr>
              <w:pStyle w:val="ConsPlusNormal"/>
            </w:pPr>
            <w:r>
              <w:t>7 мая 2026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C2895" w:rsidRDefault="00AC2895">
            <w:pPr>
              <w:pStyle w:val="ConsPlusNormal"/>
              <w:jc w:val="right"/>
            </w:pPr>
            <w:r>
              <w:t>N 62-З</w:t>
            </w:r>
          </w:p>
        </w:tc>
      </w:tr>
    </w:tbl>
    <w:p w:rsidR="00AC2895" w:rsidRDefault="00AC28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895" w:rsidRDefault="00AC2895">
      <w:pPr>
        <w:pStyle w:val="ConsPlusNormal"/>
      </w:pPr>
    </w:p>
    <w:p w:rsidR="00AC2895" w:rsidRDefault="00AC2895">
      <w:pPr>
        <w:pStyle w:val="ConsPlusTitle"/>
        <w:jc w:val="center"/>
      </w:pPr>
      <w:r>
        <w:t>НИЖЕГОРОДСКАЯ ОБЛАСТЬ</w:t>
      </w:r>
    </w:p>
    <w:p w:rsidR="00AC2895" w:rsidRDefault="00AC2895">
      <w:pPr>
        <w:pStyle w:val="ConsPlusTitle"/>
      </w:pPr>
    </w:p>
    <w:p w:rsidR="00AC2895" w:rsidRDefault="00AC2895">
      <w:pPr>
        <w:pStyle w:val="ConsPlusTitle"/>
        <w:jc w:val="center"/>
      </w:pPr>
      <w:r>
        <w:t>ЗАКОН</w:t>
      </w:r>
    </w:p>
    <w:p w:rsidR="00AC2895" w:rsidRDefault="00AC2895">
      <w:pPr>
        <w:pStyle w:val="ConsPlusTitle"/>
      </w:pPr>
    </w:p>
    <w:p w:rsidR="00AC2895" w:rsidRDefault="00AC2895">
      <w:pPr>
        <w:pStyle w:val="ConsPlusTitle"/>
        <w:jc w:val="center"/>
      </w:pPr>
      <w:r>
        <w:t>ОБ ОТДЕЛЬНЫХ ВОПРОСАХ ПОДДЕРЖКИ СООТЕЧЕСТВЕННИКОВ ЗА РУБЕЖОМ</w:t>
      </w:r>
    </w:p>
    <w:p w:rsidR="00AC2895" w:rsidRDefault="00AC2895">
      <w:pPr>
        <w:pStyle w:val="ConsPlusTitle"/>
        <w:jc w:val="center"/>
      </w:pPr>
      <w:r>
        <w:t>ОРГАНАМИ ГОСУДАРСТВЕННОЙ ВЛАСТИ НИЖЕГОРОДСКОЙ ОБЛАСТИ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jc w:val="right"/>
      </w:pPr>
      <w:r>
        <w:t>Принят</w:t>
      </w:r>
    </w:p>
    <w:p w:rsidR="00AC2895" w:rsidRDefault="00AC2895">
      <w:pPr>
        <w:pStyle w:val="ConsPlusNormal"/>
        <w:jc w:val="right"/>
      </w:pPr>
      <w:r>
        <w:t>Законодательным Собранием</w:t>
      </w:r>
    </w:p>
    <w:p w:rsidR="00AC2895" w:rsidRDefault="00AC2895">
      <w:pPr>
        <w:pStyle w:val="ConsPlusNormal"/>
        <w:jc w:val="right"/>
      </w:pPr>
      <w:r>
        <w:t>30 апреля 2026 года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1. Предмет регулирования и цель настоящего Закона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 xml:space="preserve">1. Настоящий Закон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24 мая 1999 года N 99-ФЗ "О государственной политике Российской Федерации в отношении соотечественников за рубежом" (далее - Федеральный закон "О государственной политике Российской Федерации в отношении соотечественников за рубежом") регулирует отдельные вопросы поддержки соотечественников за рубежом (далее - соотечественники) органами государственной власти Нижегородской области, определяет полномочия органов государственной власти Нижегородской области в области отношений с соотечественниками, устанавливает меры поддержки соотечественников в Нижегородской области.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2. Целью настоящего Закона является обеспечение благоприятных организационно-правовых, экономических и иных условий для эффективного участия органов государственной власти Нижегородской области в проведении единой государственной политики в отношении поддержки соотечественников (далее - государственная политика в отношении соотечественников) и использования потенциала соотечественников для реализации задач культурного, научного, социально-экономического развития Нижегородской области.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2. Правовое регулирование в области отношений с соотечественниками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 xml:space="preserve">Правовое регулирование правоотношений в области отношений с соотечественниками осуществляется в соответствии с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государственной политике Российской Федерации в отношении соотечественников за рубежом", другими федеральными законами и иными нормативными правовыми актами Российской Федерации, настоящим Законом, другими законами Нижегородской области, иными нормативными правовыми актами Нижегородской области, муниципальными нормативными правовыми актами.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3. Основные направления поддержки в области отношений с соотечественниками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Основными направлениями поддержки в области отношений с соотечественниками являются: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1) оказание методической и организационной помощи организациям соотечественников, в том числе региональным и международным организациям;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2) оказание содействия в предоставлении правовой помощи соотечественникам, в том числе во взаимодействии с международными организациями по правам человека;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3) оказание содействия в налаживании и развитии всесторонних связей между органами государственной власти Нижегородской области, органами местного самоуправления муниципальных образований Нижегородской области и организациями соотечественников;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4) поддержка русского языка и культуры, содействие в получении соотечественниками образования на русском языке и повышении квалификации в образовательных организациях Нижегородской области;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5) информационное сотрудничество с организациями соотечественников.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Нижегородской области в области отношений с соотечественниками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1. К полномочиям Законодательного Собрания Нижегородской области в области отношений с соотечественниками относятся: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1) принятие законов в области отношений с соотечественниками;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2) осуществление контроля за исполнением настоящего Закона и других законов Нижегородской области в области отношений с соотечественниками;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3) иные полномочия в соответствии с законодательством Российской Федерации и законодательством Нижегородской области.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2. К полномочиям Губернатора Нижегородской области относятся: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1) определение приоритетных направлений политики Нижегородской области в области отношений с соотечественниками;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2) осуществление иных полномочий в соответствии с законодательством Российской Федерации и законодательством Нижегородской области.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3. К полномочиям Правительства Нижегородской области в области отношений с соотечественниками относятся: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1) принятие нормативных правовых актов Нижегородской области в области отношений с соотечественниками;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2) утверждение государственных программ Нижегородской области, содержащих мероприятия в области отношений с соотечественниками;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3) создание для координации работы по поддержке соотечественников советов (комиссий) соотечественников в целях реализации государственной политики в отношении соотечественников во взаимодействии с неправительственными организациями и общественными объединениями соотечественников;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4) определение уполномоченного исполнительного органа Нижегородской области по осуществлению государственного управления и контроля в области отношений с соотечественниками (далее - уполномоченный орган);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5) осуществление иных полномочий в соответствии с законодательством Российской Федерации и законодательством Нижегородской области.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4. К полномочиям уполномоченного органа в области отношений с соотечественниками относятся: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1) разработка проектов нормативных правовых актов Нижегородской области в области отношений с соотечественниками;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2) осуществление координации исполнительных органов Нижегородской области при подготовке и проведении мероприятий в области отношений с соотечественниками в виде оказания информационного содействия, организационной и методической поддержки;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3) осуществление иных полномочий в соответствии с законодательством Российской Федерации и законодательством Нижегородской области.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5. Участие органов местного самоуправления муниципальных образований Нижегородской области в реализации государственной политики в отношении соотечественников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Органы местного самоуправления муниципальных образований Нижегородской области вправе участвовать в реализации государственной политики в отношении соотечественников в части вопросов, не отнесенных к вопросам местного значения.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6. Участие представительств Нижегородской области за пределами Российской Федерации в осуществлении поддержки соотечественников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1. Представительства Нижегородской области за пределами Российской Федерации участвуют в осуществлении поддержки соотечественников на основании международных договоров Российской Федерации и в соответствии с законодательством Российской Федерации.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2. Уполномоченный орган в порядке, установленном Правительством Нижегородской области, осуществляет координацию участия представительств Нижегородской области за пределами Российской Федерации в осуществлении поддержки соотечественников.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7. Поддержка соотечественников в социальной области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Органы государственной власти Нижегородской области могут оказывать в социальной области поддержку социально незащищенным категориям соотечественников на основании международных договоров Российской Федерации и в соответствии с законодательством Российской Федерации.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8. Поддержка соотечественников в области культуры, языка и образования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1. Органы государственной власти Нижегородской области поддерживают соотечественников в деле сохранения и развития их культурного наследия и языка, в получении ими равного доступа к образованию на всех уровнях и на родных языках и предпринимают с этой целью соответствующие действия в соответствии с международными договорами Российской Федерации, законодательством Российской Федерации с учетом законодательства иностранных государств, в том числе: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1) содействуют изучению, сохранению и развитию соотечественниками своего культурного наследия;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2) оказывают помощь культурным центрам, национальным, культурно-просветительским организациям, библиотекам, архивам, музеям, театрам, музыкальным и хореографическим ансамблям, художественным студиям и другим профессиональным и непрофессиональным (любительским) творческим коллективам соотечественников;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3) содействуют всем видам культурного обмена между Нижегородской областью и соотечественниками;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4) способствуют сохранению соотечественниками знания русского языка, созданию условий для его изучения и употребления для обучения и получения информации на русском языке;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5) способствуют обучению, подготовке и повышению квалификации соотечественников в образовательных организациях Нижегородской области.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2. Органы государственной власти Нижегородской области осуществляют всестороннее сотрудничество с национально-культурными автономиями соотечественников в иностранных государствах, в которых существуют указанные автономии.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9. Финансирование деятельности в области отношений с соотечественниками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1. Финансирование деятельности в области отношений с соотечественниками, установленной настоящим Законом, осуществляется за счет средств, предусмотренных на эти цели законом Нижегородской области об областном бюджете на очередной финансовый год и на плановый период.</w:t>
      </w:r>
    </w:p>
    <w:p w:rsidR="00AC2895" w:rsidRDefault="00AC2895">
      <w:pPr>
        <w:pStyle w:val="ConsPlusNormal"/>
        <w:spacing w:before="280"/>
        <w:ind w:firstLine="540"/>
        <w:jc w:val="both"/>
      </w:pPr>
      <w:r>
        <w:t>2. Органы государственной власти Нижегородской области поощряют благотворительную деятельность физических и юридических лиц в области отношений с соотечественниками в соответствии с законодательством Российской Федерации.</w:t>
      </w:r>
    </w:p>
    <w:p w:rsidR="00AC2895" w:rsidRDefault="00AC2895">
      <w:pPr>
        <w:pStyle w:val="ConsPlusNormal"/>
      </w:pPr>
    </w:p>
    <w:p w:rsidR="00AC2895" w:rsidRDefault="00AC2895">
      <w:pPr>
        <w:pStyle w:val="ConsPlusTitle"/>
        <w:ind w:firstLine="540"/>
        <w:jc w:val="both"/>
        <w:outlineLvl w:val="0"/>
      </w:pPr>
      <w:r>
        <w:t>Статья 10. Вступление в силу настоящего Закона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  <w:jc w:val="right"/>
      </w:pPr>
      <w:r>
        <w:t>Губернатор Нижегородской области</w:t>
      </w:r>
    </w:p>
    <w:p w:rsidR="00AC2895" w:rsidRDefault="00AC2895">
      <w:pPr>
        <w:pStyle w:val="ConsPlusNormal"/>
        <w:jc w:val="right"/>
      </w:pPr>
      <w:r>
        <w:t>Г.С.НИКИТИН</w:t>
      </w:r>
    </w:p>
    <w:p w:rsidR="00AC2895" w:rsidRDefault="00AC2895">
      <w:pPr>
        <w:pStyle w:val="ConsPlusNormal"/>
      </w:pPr>
      <w:r>
        <w:t>Нижний Новгород</w:t>
      </w:r>
    </w:p>
    <w:p w:rsidR="00AC2895" w:rsidRDefault="00AC2895">
      <w:pPr>
        <w:pStyle w:val="ConsPlusNormal"/>
        <w:spacing w:before="280"/>
      </w:pPr>
      <w:r>
        <w:t>7 мая 2026 года</w:t>
      </w:r>
    </w:p>
    <w:p w:rsidR="00AC2895" w:rsidRDefault="00AC2895">
      <w:pPr>
        <w:pStyle w:val="ConsPlusNormal"/>
        <w:spacing w:before="280"/>
      </w:pPr>
      <w:r>
        <w:t>N 62-З</w:t>
      </w:r>
    </w:p>
    <w:p w:rsidR="00AC2895" w:rsidRDefault="00AC2895">
      <w:pPr>
        <w:pStyle w:val="ConsPlusNormal"/>
      </w:pPr>
    </w:p>
    <w:p w:rsidR="00AC2895" w:rsidRDefault="00AC2895">
      <w:pPr>
        <w:pStyle w:val="ConsPlusNormal"/>
      </w:pPr>
    </w:p>
    <w:p w:rsidR="00AC2895" w:rsidRDefault="00AC28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726" w:rsidRDefault="00290893"/>
    <w:sectPr w:rsidR="00D91726" w:rsidSect="008C5C28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95"/>
    <w:rsid w:val="008E462D"/>
    <w:rsid w:val="00904752"/>
    <w:rsid w:val="009B063C"/>
    <w:rsid w:val="00AC2895"/>
    <w:rsid w:val="00DF0ADD"/>
    <w:rsid w:val="00F9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E916-5336-4B92-9307-596C7AE5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2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E462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8E462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62D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462D"/>
    <w:rPr>
      <w:rFonts w:ascii="Times New Roman" w:eastAsiaTheme="majorEastAsia" w:hAnsi="Times New Roman" w:cstheme="majorBidi"/>
      <w:sz w:val="26"/>
      <w:szCs w:val="26"/>
    </w:rPr>
  </w:style>
  <w:style w:type="paragraph" w:customStyle="1" w:styleId="ConsPlusNormal">
    <w:name w:val="ConsPlusNormal"/>
    <w:rsid w:val="00AC2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C2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C2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4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LAW&amp;n=529654&amp;dst=10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2026-06-11T10:54:00Z</dcterms:created>
  <dcterms:modified xsi:type="dcterms:W3CDTF">2026-06-11T10:55:00Z</dcterms:modified>
</cp:coreProperties>
</file>